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附件1</w:t>
      </w:r>
    </w:p>
    <w:p>
      <w:pPr>
        <w:jc w:val="center"/>
        <w:rPr>
          <w:rFonts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2020年通识教育讲座各学院讲座任务分解表</w:t>
      </w:r>
    </w:p>
    <w:p>
      <w:pPr>
        <w:jc w:val="center"/>
        <w:rPr>
          <w:rFonts w:ascii="黑体" w:hAnsi="黑体" w:eastAsia="黑体" w:cs="黑体"/>
          <w:szCs w:val="36"/>
        </w:rPr>
      </w:pPr>
    </w:p>
    <w:tbl>
      <w:tblPr>
        <w:tblStyle w:val="3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9"/>
        <w:gridCol w:w="1752"/>
        <w:gridCol w:w="2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asciiTheme="minorEastAsia" w:hAnsiTheme="minorEastAsia"/>
                <w:b/>
                <w:bCs/>
                <w:sz w:val="24"/>
              </w:rPr>
              <w:t>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至少承担场次</w:t>
            </w:r>
          </w:p>
        </w:tc>
        <w:tc>
          <w:tcPr>
            <w:tcW w:w="2457" w:type="dxa"/>
            <w:tcBorders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asciiTheme="minorEastAsia" w:hAnsiTheme="minorEastAsia"/>
                <w:b/>
                <w:bCs/>
                <w:sz w:val="24"/>
              </w:rPr>
              <w:t>备</w:t>
            </w:r>
            <w:r>
              <w:rPr>
                <w:rFonts w:hint="eastAsia" w:asciiTheme="minorEastAsia" w:hAnsiTheme="minor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/>
                <w:b/>
                <w:bCs/>
                <w:sz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文学院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6</w:t>
            </w:r>
          </w:p>
        </w:tc>
        <w:tc>
          <w:tcPr>
            <w:tcW w:w="2457" w:type="dxa"/>
            <w:vMerge w:val="restart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1</w:t>
            </w:r>
            <w:r>
              <w:rPr>
                <w:rFonts w:cs="宋体" w:asciiTheme="minorEastAsia" w:hAnsiTheme="minorEastAsia"/>
                <w:sz w:val="24"/>
              </w:rPr>
              <w:t>.各学院申报讲座数可视实际需要多报，但不应少于最低场</w:t>
            </w:r>
            <w:r>
              <w:rPr>
                <w:rFonts w:hint="eastAsia" w:cs="宋体" w:asciiTheme="minorEastAsia" w:hAnsiTheme="minorEastAsia"/>
                <w:sz w:val="24"/>
              </w:rPr>
              <w:t>次</w:t>
            </w:r>
            <w:r>
              <w:rPr>
                <w:rFonts w:cs="宋体" w:asciiTheme="minorEastAsia" w:hAnsiTheme="minorEastAsia"/>
                <w:sz w:val="24"/>
              </w:rPr>
              <w:t>。</w:t>
            </w:r>
          </w:p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2.专题系列讲座可以根据实际需要增加申报场次。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历史文化与旅游学院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6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马克思主义学院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6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法学院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6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政治与公共管理学院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6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经济管理学院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6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教育学部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6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外国语学院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6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体育与健康学院</w:t>
            </w:r>
          </w:p>
        </w:tc>
        <w:tc>
          <w:tcPr>
            <w:tcW w:w="1752" w:type="dxa"/>
            <w:vAlign w:val="top"/>
          </w:tcPr>
          <w:p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6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美术学院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音乐学院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center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数学与统计学院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物理科学与技术学院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化学与药学学院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生命科学学院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center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环境与资源学院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计算机科学与信息工程学院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电子工程学院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职业技术师范学院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设计学院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4</w:t>
            </w:r>
          </w:p>
        </w:tc>
        <w:tc>
          <w:tcPr>
            <w:tcW w:w="2457" w:type="dxa"/>
            <w:vMerge w:val="continue"/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国际文化教育学院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2</w:t>
            </w:r>
          </w:p>
        </w:tc>
        <w:tc>
          <w:tcPr>
            <w:tcW w:w="2457" w:type="dxa"/>
            <w:vMerge w:val="continue"/>
            <w:tcBorders>
              <w:bottom w:val="single" w:color="FFFFFF" w:themeColor="background1" w:sz="4" w:space="0"/>
            </w:tcBorders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创新创业学院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2</w:t>
            </w:r>
          </w:p>
        </w:tc>
        <w:tc>
          <w:tcPr>
            <w:tcW w:w="2457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9" w:type="dxa"/>
            <w:vAlign w:val="bottom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合计</w:t>
            </w:r>
          </w:p>
        </w:tc>
        <w:tc>
          <w:tcPr>
            <w:tcW w:w="1752" w:type="dxa"/>
          </w:tcPr>
          <w:p>
            <w:pPr>
              <w:spacing w:line="360" w:lineRule="auto"/>
              <w:jc w:val="center"/>
              <w:rPr>
                <w:rFonts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102</w:t>
            </w:r>
          </w:p>
        </w:tc>
        <w:tc>
          <w:tcPr>
            <w:tcW w:w="2457" w:type="dxa"/>
            <w:tcBorders>
              <w:top w:val="single" w:color="FFFFFF" w:themeColor="background1" w:sz="4" w:space="0"/>
            </w:tcBorders>
          </w:tcPr>
          <w:p>
            <w:pPr>
              <w:spacing w:line="360" w:lineRule="auto"/>
              <w:rPr>
                <w:rFonts w:cs="宋体" w:asciiTheme="minorEastAsia" w:hAnsiTheme="minorEastAsia"/>
                <w:color w:val="auto"/>
                <w:sz w:val="24"/>
              </w:rPr>
            </w:pPr>
          </w:p>
        </w:tc>
      </w:tr>
    </w:tbl>
    <w:p>
      <w:pPr>
        <w:rPr>
          <w:rFonts w:ascii="宋体" w:hAnsi="宋体" w:eastAsia="宋体" w:cs="宋体"/>
          <w:color w:val="auto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7064E"/>
    <w:rsid w:val="006C709A"/>
    <w:rsid w:val="00C23258"/>
    <w:rsid w:val="06FA0D81"/>
    <w:rsid w:val="402F1625"/>
    <w:rsid w:val="5197064E"/>
    <w:rsid w:val="71D9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800080"/>
      <w:u w:val="none"/>
    </w:rPr>
  </w:style>
  <w:style w:type="character" w:styleId="6">
    <w:name w:val="Hyperlink"/>
    <w:basedOn w:val="4"/>
    <w:qFormat/>
    <w:uiPriority w:val="0"/>
    <w:rPr>
      <w:color w:val="0000FF"/>
      <w:u w:val="none"/>
    </w:rPr>
  </w:style>
  <w:style w:type="character" w:customStyle="1" w:styleId="7">
    <w:name w:val="item-name"/>
    <w:basedOn w:val="4"/>
    <w:qFormat/>
    <w:uiPriority w:val="0"/>
  </w:style>
  <w:style w:type="character" w:customStyle="1" w:styleId="8">
    <w:name w:val="item-name1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307</Characters>
  <Lines>2</Lines>
  <Paragraphs>1</Paragraphs>
  <TotalTime>0</TotalTime>
  <ScaleCrop>false</ScaleCrop>
  <LinksUpToDate>false</LinksUpToDate>
  <CharactersWithSpaces>359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2020-09-05T01:47:00Z</dcterms:created>
  <dc:creator>X.FreyA</dc:creator>
  <cp:lastModifiedBy>X.FreyA</cp:lastModifiedBy>
  <dcterms:modified xsi:type="dcterms:W3CDTF">2020-09-05T09:55:14Z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